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eastAsia="宋体"/>
          <w:b/>
          <w:bCs/>
          <w:color w:val="auto"/>
          <w:sz w:val="28"/>
          <w:szCs w:val="28"/>
          <w:highlight w:val="none"/>
          <w:lang w:eastAsia="zh-CN"/>
        </w:rPr>
      </w:pPr>
      <w:r>
        <w:rPr>
          <w:rFonts w:hint="eastAsia"/>
          <w:b/>
          <w:bCs/>
          <w:color w:val="auto"/>
          <w:sz w:val="28"/>
          <w:szCs w:val="28"/>
          <w:highlight w:val="none"/>
          <w:lang w:eastAsia="zh-CN"/>
        </w:rPr>
        <w:t>平顶山市卫东区人民法院2023年度物业服务项目竞争性磋商公告</w:t>
      </w:r>
    </w:p>
    <w:p>
      <w:pPr>
        <w:spacing w:line="360" w:lineRule="auto"/>
        <w:ind w:firstLine="422" w:firstLineChars="200"/>
        <w:jc w:val="left"/>
        <w:rPr>
          <w:rFonts w:hint="eastAsia"/>
          <w:color w:val="auto"/>
          <w:highlight w:val="none"/>
        </w:rPr>
      </w:pPr>
      <w:r>
        <w:rPr>
          <w:rFonts w:hint="eastAsia"/>
          <w:b/>
          <w:bCs/>
          <w:color w:val="auto"/>
          <w:highlight w:val="none"/>
        </w:rPr>
        <w:t>项目概况</w:t>
      </w:r>
    </w:p>
    <w:p>
      <w:pPr>
        <w:spacing w:line="360" w:lineRule="auto"/>
        <w:ind w:firstLine="420" w:firstLineChars="200"/>
        <w:rPr>
          <w:rFonts w:hint="eastAsia"/>
          <w:highlight w:val="none"/>
        </w:rPr>
      </w:pPr>
      <w:r>
        <w:rPr>
          <w:rFonts w:hint="eastAsia" w:hAnsi="宋体" w:cs="宋体"/>
          <w:color w:val="auto"/>
          <w:highlight w:val="none"/>
          <w:u w:val="single"/>
          <w:lang w:eastAsia="zh-CN"/>
        </w:rPr>
        <w:t>平顶山市卫东区人民法院2023年度物业服务项目</w:t>
      </w:r>
      <w:r>
        <w:rPr>
          <w:rFonts w:hint="eastAsia" w:ascii="宋体" w:hAnsi="宋体" w:cs="宋体"/>
          <w:color w:val="auto"/>
          <w:highlight w:val="none"/>
        </w:rPr>
        <w:t>的</w:t>
      </w:r>
      <w:r>
        <w:rPr>
          <w:rFonts w:hint="eastAsia" w:ascii="宋体" w:hAnsi="宋体" w:cs="宋体"/>
          <w:color w:val="auto"/>
          <w:highlight w:val="none"/>
          <w:lang w:eastAsia="zh-CN"/>
        </w:rPr>
        <w:t>潜在供应商</w:t>
      </w:r>
      <w:r>
        <w:rPr>
          <w:rFonts w:hint="eastAsia" w:ascii="宋体" w:hAnsi="宋体" w:cs="宋体"/>
          <w:color w:val="auto"/>
          <w:highlight w:val="none"/>
        </w:rPr>
        <w:t>应在</w:t>
      </w:r>
      <w:r>
        <w:rPr>
          <w:rFonts w:hint="eastAsia" w:ascii="宋体" w:hAnsi="宋体" w:cs="宋体"/>
          <w:color w:val="auto"/>
          <w:highlight w:val="none"/>
          <w:u w:val="single"/>
        </w:rPr>
        <w:t>河南省平顶山市新华区西高皇街道建设路西段白鹭洲国家城市湿地公园停车场（建宏国际正对面）北侧100米原矿灯厂院内</w:t>
      </w:r>
      <w:r>
        <w:rPr>
          <w:rFonts w:hint="eastAsia"/>
          <w:highlight w:val="none"/>
          <w:lang w:eastAsia="zh-CN"/>
        </w:rPr>
        <w:fldChar w:fldCharType="begin"/>
      </w:r>
      <w:r>
        <w:rPr>
          <w:rFonts w:hint="eastAsia"/>
          <w:highlight w:val="none"/>
          <w:lang w:eastAsia="zh-CN"/>
        </w:rPr>
        <w:instrText xml:space="preserve"> HYPERLINK "http://www.pdsggzy.com/）获取招标文件，并于2022年9月" </w:instrText>
      </w:r>
      <w:r>
        <w:rPr>
          <w:rFonts w:hint="eastAsia"/>
          <w:highlight w:val="none"/>
          <w:lang w:eastAsia="zh-CN"/>
        </w:rPr>
        <w:fldChar w:fldCharType="separate"/>
      </w:r>
      <w:r>
        <w:rPr>
          <w:rFonts w:hint="eastAsia"/>
          <w:highlight w:val="none"/>
          <w:lang w:eastAsia="zh-CN"/>
        </w:rPr>
        <w:t>获取采购文件，并于</w:t>
      </w:r>
      <w:r>
        <w:rPr>
          <w:rFonts w:hint="eastAsia"/>
          <w:highlight w:val="none"/>
          <w:lang w:val="en-US" w:eastAsia="zh-CN"/>
        </w:rPr>
        <w:t>2023年01月</w:t>
      </w:r>
      <w:r>
        <w:rPr>
          <w:rFonts w:hint="eastAsia"/>
          <w:highlight w:val="none"/>
          <w:lang w:eastAsia="zh-CN"/>
        </w:rPr>
        <w:fldChar w:fldCharType="end"/>
      </w:r>
      <w:r>
        <w:rPr>
          <w:rFonts w:hint="eastAsia"/>
          <w:highlight w:val="none"/>
          <w:lang w:val="en-US" w:eastAsia="zh-CN"/>
        </w:rPr>
        <w:t>31日09点00分（北京时间）</w:t>
      </w:r>
      <w:r>
        <w:rPr>
          <w:rFonts w:hint="eastAsia"/>
          <w:highlight w:val="none"/>
        </w:rPr>
        <w:t>前递交</w:t>
      </w:r>
      <w:r>
        <w:rPr>
          <w:rFonts w:hint="eastAsia"/>
          <w:highlight w:val="none"/>
          <w:lang w:eastAsia="zh-CN"/>
        </w:rPr>
        <w:t>响应文件</w:t>
      </w:r>
      <w:r>
        <w:rPr>
          <w:rFonts w:hint="eastAsia"/>
          <w:highlight w:val="none"/>
        </w:rPr>
        <w:t>。</w:t>
      </w:r>
    </w:p>
    <w:p>
      <w:pPr>
        <w:bidi w:val="0"/>
        <w:spacing w:line="360" w:lineRule="auto"/>
        <w:ind w:firstLine="422" w:firstLineChars="200"/>
        <w:rPr>
          <w:rFonts w:hint="eastAsia" w:ascii="Times New Roman" w:hAnsi="Times New Roman" w:cs="Times New Roman"/>
          <w:b/>
          <w:bCs/>
          <w:szCs w:val="22"/>
        </w:rPr>
      </w:pPr>
      <w:bookmarkStart w:id="0" w:name="_Toc35393621"/>
      <w:bookmarkStart w:id="1" w:name="_Toc28359002"/>
      <w:bookmarkStart w:id="2" w:name="_Toc35393790"/>
      <w:bookmarkStart w:id="3" w:name="_Toc28359079"/>
      <w:bookmarkStart w:id="4" w:name="_Hlk24379207"/>
      <w:r>
        <w:rPr>
          <w:rFonts w:hint="eastAsia" w:ascii="Times New Roman" w:hAnsi="Times New Roman" w:cs="Times New Roman"/>
          <w:b/>
          <w:bCs/>
          <w:szCs w:val="22"/>
        </w:rPr>
        <w:t>一、项目基本情况</w:t>
      </w:r>
      <w:bookmarkEnd w:id="0"/>
      <w:bookmarkEnd w:id="1"/>
      <w:bookmarkEnd w:id="2"/>
      <w:bookmarkEnd w:id="3"/>
    </w:p>
    <w:p>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1</w:t>
      </w:r>
      <w:r>
        <w:rPr>
          <w:rFonts w:hint="eastAsia" w:ascii="宋体" w:hAnsi="宋体" w:cs="宋体"/>
          <w:color w:val="auto"/>
          <w:highlight w:val="none"/>
          <w:lang w:val="en-US" w:eastAsia="zh-CN"/>
        </w:rPr>
        <w:t>、</w:t>
      </w:r>
      <w:r>
        <w:rPr>
          <w:rFonts w:hint="eastAsia" w:hAnsi="宋体" w:cs="宋体"/>
          <w:color w:val="auto"/>
          <w:highlight w:val="none"/>
        </w:rPr>
        <w:t>项目编号</w:t>
      </w:r>
      <w:r>
        <w:rPr>
          <w:rFonts w:hint="eastAsia" w:ascii="宋体" w:hAnsi="宋体" w:cs="宋体"/>
          <w:color w:val="auto"/>
          <w:highlight w:val="none"/>
        </w:rPr>
        <w:t>：</w:t>
      </w:r>
      <w:r>
        <w:rPr>
          <w:rFonts w:hint="eastAsia" w:ascii="宋体" w:hAnsi="宋体" w:cs="宋体"/>
          <w:color w:val="auto"/>
          <w:highlight w:val="none"/>
          <w:lang w:val="en-US" w:eastAsia="zh-CN"/>
        </w:rPr>
        <w:t>FDZB-F-2023-027</w:t>
      </w:r>
    </w:p>
    <w:p>
      <w:pPr>
        <w:bidi w:val="0"/>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项目名称：</w:t>
      </w:r>
      <w:r>
        <w:rPr>
          <w:rFonts w:hint="eastAsia" w:hAnsi="宋体" w:cs="宋体"/>
          <w:color w:val="auto"/>
          <w:highlight w:val="none"/>
          <w:lang w:eastAsia="zh-CN"/>
        </w:rPr>
        <w:t>平顶山市卫东区人民法院2023年度物业服务项目</w:t>
      </w:r>
    </w:p>
    <w:bookmarkEnd w:id="4"/>
    <w:p>
      <w:pPr>
        <w:bidi w:val="0"/>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采购方式</w:t>
      </w:r>
      <w:r>
        <w:rPr>
          <w:rFonts w:hint="eastAsia" w:hAnsi="宋体" w:cs="宋体"/>
          <w:color w:val="auto"/>
          <w:highlight w:val="none"/>
        </w:rPr>
        <w:t>：</w:t>
      </w:r>
      <w:r>
        <w:rPr>
          <w:rFonts w:hint="eastAsia" w:hAnsi="宋体" w:cs="宋体"/>
          <w:color w:val="auto"/>
          <w:highlight w:val="none"/>
          <w:lang w:eastAsia="zh-CN"/>
        </w:rPr>
        <w:t>竟争性磋商</w:t>
      </w:r>
    </w:p>
    <w:p>
      <w:pPr>
        <w:bidi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w:t>
      </w:r>
      <w:r>
        <w:rPr>
          <w:rFonts w:hint="eastAsia" w:ascii="宋体" w:hAnsi="宋体" w:cs="宋体"/>
          <w:color w:val="auto"/>
          <w:highlight w:val="none"/>
        </w:rPr>
        <w:t>预算金额：</w:t>
      </w:r>
      <w:r>
        <w:rPr>
          <w:rFonts w:hint="eastAsia" w:hAnsi="宋体" w:cs="宋体"/>
          <w:color w:val="auto"/>
          <w:highlight w:val="none"/>
          <w:lang w:val="en-US" w:eastAsia="zh-CN"/>
        </w:rPr>
        <w:t>710000</w:t>
      </w:r>
      <w:r>
        <w:rPr>
          <w:rFonts w:hint="eastAsia" w:ascii="宋体" w:hAnsi="宋体" w:cs="宋体"/>
          <w:color w:val="auto"/>
          <w:highlight w:val="none"/>
        </w:rPr>
        <w:t>元</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最高限价：</w:t>
      </w:r>
      <w:r>
        <w:rPr>
          <w:rFonts w:hint="eastAsia" w:hAnsi="宋体" w:cs="宋体"/>
          <w:color w:val="auto"/>
          <w:highlight w:val="none"/>
          <w:lang w:val="en-US" w:eastAsia="zh-CN"/>
        </w:rPr>
        <w:t>710000</w:t>
      </w:r>
      <w:r>
        <w:rPr>
          <w:rFonts w:hint="eastAsia" w:ascii="宋体" w:hAnsi="宋体" w:cs="宋体"/>
          <w:color w:val="auto"/>
          <w:highlight w:val="none"/>
        </w:rPr>
        <w:t>元</w:t>
      </w:r>
    </w:p>
    <w:tbl>
      <w:tblPr>
        <w:tblStyle w:val="9"/>
        <w:tblW w:w="8859" w:type="dxa"/>
        <w:tblInd w:w="0" w:type="dxa"/>
        <w:tblLayout w:type="fixed"/>
        <w:tblCellMar>
          <w:top w:w="0" w:type="dxa"/>
          <w:left w:w="0" w:type="dxa"/>
          <w:bottom w:w="0" w:type="dxa"/>
          <w:right w:w="0" w:type="dxa"/>
        </w:tblCellMar>
      </w:tblPr>
      <w:tblGrid>
        <w:gridCol w:w="408"/>
        <w:gridCol w:w="2234"/>
        <w:gridCol w:w="2522"/>
        <w:gridCol w:w="1418"/>
        <w:gridCol w:w="2277"/>
      </w:tblGrid>
      <w:tr>
        <w:tblPrEx>
          <w:tblLayout w:type="fixed"/>
          <w:tblCellMar>
            <w:top w:w="0" w:type="dxa"/>
            <w:left w:w="0" w:type="dxa"/>
            <w:bottom w:w="0" w:type="dxa"/>
            <w:right w:w="0" w:type="dxa"/>
          </w:tblCellMar>
        </w:tblPrEx>
        <w:trPr>
          <w:trHeight w:val="305" w:hRule="atLeast"/>
        </w:trPr>
        <w:tc>
          <w:tcPr>
            <w:tcW w:w="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序号</w:t>
            </w:r>
          </w:p>
        </w:tc>
        <w:tc>
          <w:tcPr>
            <w:tcW w:w="2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包号</w:t>
            </w:r>
          </w:p>
        </w:tc>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包名称</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包预算（元）</w:t>
            </w:r>
          </w:p>
        </w:tc>
        <w:tc>
          <w:tcPr>
            <w:tcW w:w="2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包最高限价（元）</w:t>
            </w:r>
          </w:p>
        </w:tc>
      </w:tr>
      <w:tr>
        <w:tblPrEx>
          <w:tblLayout w:type="fixed"/>
          <w:tblCellMar>
            <w:top w:w="0" w:type="dxa"/>
            <w:left w:w="0" w:type="dxa"/>
            <w:bottom w:w="0" w:type="dxa"/>
            <w:right w:w="0" w:type="dxa"/>
          </w:tblCellMar>
        </w:tblPrEx>
        <w:trPr>
          <w:trHeight w:val="848" w:hRule="atLeast"/>
        </w:trPr>
        <w:tc>
          <w:tcPr>
            <w:tcW w:w="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cs="宋体"/>
                <w:color w:val="auto"/>
                <w:highlight w:val="none"/>
              </w:rPr>
            </w:pPr>
            <w:r>
              <w:rPr>
                <w:rFonts w:hint="eastAsia" w:ascii="宋体" w:hAnsi="宋体" w:cs="宋体"/>
                <w:color w:val="auto"/>
                <w:kern w:val="0"/>
                <w:highlight w:val="none"/>
                <w:lang w:bidi="ar"/>
              </w:rPr>
              <w:t>1</w:t>
            </w:r>
          </w:p>
        </w:tc>
        <w:tc>
          <w:tcPr>
            <w:tcW w:w="2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auto"/>
                <w:highlight w:val="none"/>
                <w:lang w:val="en-US" w:eastAsia="zh-CN"/>
              </w:rPr>
            </w:pPr>
            <w:r>
              <w:rPr>
                <w:rFonts w:hint="eastAsia" w:hAnsi="宋体" w:cs="宋体"/>
                <w:color w:val="auto"/>
                <w:szCs w:val="22"/>
                <w:highlight w:val="none"/>
                <w:lang w:val="en-US" w:eastAsia="zh-CN"/>
              </w:rPr>
              <w:t>/</w:t>
            </w:r>
          </w:p>
        </w:tc>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auto"/>
                <w:highlight w:val="none"/>
                <w:lang w:eastAsia="zh-CN"/>
              </w:rPr>
            </w:pPr>
            <w:r>
              <w:rPr>
                <w:rFonts w:hint="eastAsia" w:hAnsi="宋体" w:cs="宋体"/>
                <w:color w:val="auto"/>
                <w:highlight w:val="none"/>
                <w:lang w:eastAsia="zh-CN"/>
              </w:rPr>
              <w:t>2023年度物业服务</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auto"/>
                <w:highlight w:val="none"/>
                <w:lang w:val="en-US" w:eastAsia="zh-CN"/>
              </w:rPr>
            </w:pPr>
            <w:r>
              <w:rPr>
                <w:rFonts w:hint="eastAsia" w:ascii="宋体" w:hAnsi="宋体" w:cs="宋体"/>
                <w:color w:val="auto"/>
                <w:kern w:val="0"/>
                <w:highlight w:val="none"/>
                <w:lang w:val="en-US" w:eastAsia="zh-CN" w:bidi="ar"/>
              </w:rPr>
              <w:t>710000</w:t>
            </w:r>
          </w:p>
        </w:tc>
        <w:tc>
          <w:tcPr>
            <w:tcW w:w="22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auto"/>
                <w:highlight w:val="none"/>
                <w:lang w:val="en-US" w:eastAsia="zh-CN"/>
              </w:rPr>
            </w:pPr>
            <w:r>
              <w:rPr>
                <w:rFonts w:hint="eastAsia" w:ascii="宋体" w:hAnsi="宋体" w:cs="宋体"/>
                <w:color w:val="auto"/>
                <w:kern w:val="0"/>
                <w:highlight w:val="none"/>
                <w:lang w:val="en-US" w:eastAsia="zh-CN" w:bidi="ar"/>
              </w:rPr>
              <w:t>710000</w:t>
            </w:r>
          </w:p>
        </w:tc>
      </w:tr>
    </w:tbl>
    <w:p>
      <w:pPr>
        <w:bidi w:val="0"/>
        <w:spacing w:line="360" w:lineRule="auto"/>
        <w:ind w:firstLine="420" w:firstLineChars="200"/>
        <w:rPr>
          <w:rFonts w:hint="eastAsia"/>
        </w:rPr>
      </w:pPr>
      <w:r>
        <w:rPr>
          <w:rFonts w:hint="eastAsia"/>
        </w:rPr>
        <w:t>5</w:t>
      </w:r>
      <w:r>
        <w:rPr>
          <w:rFonts w:hint="eastAsia"/>
          <w:lang w:eastAsia="zh-CN"/>
        </w:rPr>
        <w:t>、</w:t>
      </w:r>
      <w:r>
        <w:rPr>
          <w:rFonts w:hint="eastAsia"/>
        </w:rPr>
        <w:t>采购需求（包括但不限于标的的名称、数量、简要技术需求或服务要求等）</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5.1采购范围：</w:t>
      </w:r>
      <w:r>
        <w:rPr>
          <w:rFonts w:hint="eastAsia" w:ascii="宋体" w:hAnsi="宋体" w:cs="宋体"/>
          <w:color w:val="auto"/>
          <w:highlight w:val="none"/>
          <w:lang w:eastAsia="zh-CN"/>
        </w:rPr>
        <w:t>服务期限内为平顶山市卫东区人民法院提供保洁、保安、会议服务等。</w:t>
      </w:r>
      <w:r>
        <w:rPr>
          <w:rFonts w:hint="eastAsia" w:ascii="宋体" w:hAnsi="宋体" w:cs="宋体"/>
          <w:color w:val="auto"/>
          <w:highlight w:val="none"/>
        </w:rPr>
        <w:t>具体内容详见</w:t>
      </w:r>
      <w:r>
        <w:rPr>
          <w:rFonts w:hint="eastAsia" w:ascii="宋体" w:hAnsi="宋体" w:cs="宋体"/>
          <w:color w:val="auto"/>
          <w:highlight w:val="none"/>
          <w:lang w:eastAsia="zh-CN"/>
        </w:rPr>
        <w:t>采购文件</w:t>
      </w:r>
      <w:r>
        <w:rPr>
          <w:rFonts w:hint="eastAsia" w:ascii="宋体" w:hAnsi="宋体" w:cs="宋体"/>
          <w:color w:val="auto"/>
          <w:highlight w:val="none"/>
        </w:rPr>
        <w:t>。</w:t>
      </w:r>
    </w:p>
    <w:p>
      <w:pPr>
        <w:spacing w:line="360" w:lineRule="auto"/>
        <w:ind w:firstLine="420" w:firstLineChars="200"/>
        <w:rPr>
          <w:color w:val="auto"/>
          <w:highlight w:val="none"/>
        </w:rPr>
      </w:pPr>
      <w:r>
        <w:rPr>
          <w:rFonts w:hint="eastAsia" w:ascii="宋体" w:hAnsi="宋体" w:cs="宋体"/>
          <w:color w:val="auto"/>
          <w:highlight w:val="none"/>
        </w:rPr>
        <w:t>5.2资金来源：财政资金，已落实</w:t>
      </w:r>
      <w:r>
        <w:rPr>
          <w:rFonts w:hint="eastAsia" w:ascii="宋体" w:hAnsi="宋体" w:cs="宋体"/>
          <w:color w:val="auto"/>
          <w:highlight w:val="none"/>
          <w:lang w:eastAsia="zh-CN"/>
        </w:rPr>
        <w:t>。</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5.</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服务地点</w:t>
      </w:r>
      <w:r>
        <w:rPr>
          <w:rFonts w:hint="eastAsia" w:ascii="宋体" w:hAnsi="宋体" w:cs="宋体"/>
          <w:color w:val="auto"/>
          <w:highlight w:val="none"/>
        </w:rPr>
        <w:t>：</w:t>
      </w:r>
      <w:r>
        <w:rPr>
          <w:rFonts w:hint="eastAsia" w:hAnsi="宋体" w:cs="宋体"/>
          <w:color w:val="auto"/>
          <w:highlight w:val="none"/>
          <w:lang w:eastAsia="zh-CN"/>
        </w:rPr>
        <w:t>平顶山市卫东区人民法院（</w:t>
      </w:r>
      <w:r>
        <w:rPr>
          <w:rFonts w:hint="eastAsia" w:ascii="宋体" w:hAnsi="宋体" w:cs="宋体"/>
          <w:color w:val="auto"/>
          <w:highlight w:val="none"/>
          <w:lang w:eastAsia="zh-CN"/>
        </w:rPr>
        <w:t>平顶山市高新区玉兰街西段）。</w:t>
      </w:r>
    </w:p>
    <w:p>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rPr>
        <w:t>5.</w:t>
      </w:r>
      <w:r>
        <w:rPr>
          <w:rFonts w:hint="eastAsia" w:ascii="宋体" w:hAnsi="宋体" w:cs="宋体"/>
          <w:color w:val="auto"/>
          <w:highlight w:val="none"/>
          <w:lang w:val="en-US" w:eastAsia="zh-CN"/>
        </w:rPr>
        <w:t>4</w:t>
      </w:r>
      <w:r>
        <w:rPr>
          <w:rFonts w:hint="eastAsia" w:ascii="宋体" w:hAnsi="宋体" w:cs="宋体"/>
          <w:color w:val="auto"/>
          <w:highlight w:val="none"/>
          <w:lang w:eastAsia="zh-CN"/>
        </w:rPr>
        <w:t>服务期限</w:t>
      </w:r>
      <w:r>
        <w:rPr>
          <w:rFonts w:hint="eastAsia" w:ascii="宋体" w:hAnsi="宋体" w:cs="宋体"/>
          <w:color w:val="auto"/>
          <w:highlight w:val="none"/>
        </w:rPr>
        <w:t>：</w:t>
      </w:r>
      <w:r>
        <w:rPr>
          <w:rFonts w:hint="eastAsia" w:ascii="宋体" w:hAnsi="宋体" w:cs="宋体"/>
          <w:color w:val="auto"/>
          <w:highlight w:val="none"/>
          <w:lang w:val="en-US" w:eastAsia="zh-CN"/>
        </w:rPr>
        <w:t>1年</w:t>
      </w:r>
    </w:p>
    <w:p>
      <w:pPr>
        <w:pStyle w:val="4"/>
        <w:ind w:firstLine="420" w:firstLineChars="200"/>
        <w:rPr>
          <w:rFonts w:hint="default"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5.5</w:t>
      </w:r>
      <w:r>
        <w:rPr>
          <w:rFonts w:hint="eastAsia" w:ascii="宋体" w:hAnsi="宋体" w:cs="宋体"/>
          <w:color w:val="auto"/>
          <w:kern w:val="2"/>
          <w:sz w:val="21"/>
          <w:szCs w:val="22"/>
          <w:highlight w:val="none"/>
          <w:lang w:val="en-US" w:eastAsia="zh-CN" w:bidi="ar-SA"/>
        </w:rPr>
        <w:t xml:space="preserve"> 服务质量：符合国家及行业相关要求，达到采购人满意</w:t>
      </w:r>
    </w:p>
    <w:p>
      <w:pPr>
        <w:spacing w:line="360" w:lineRule="auto"/>
        <w:ind w:firstLine="420" w:firstLineChars="200"/>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5.6标包划分：无</w:t>
      </w:r>
    </w:p>
    <w:p>
      <w:pPr>
        <w:numPr>
          <w:ilvl w:val="0"/>
          <w:numId w:val="0"/>
        </w:numPr>
        <w:bidi w:val="0"/>
        <w:spacing w:line="360" w:lineRule="auto"/>
        <w:ind w:firstLine="420" w:firstLineChars="200"/>
        <w:rPr>
          <w:rFonts w:hint="eastAsia"/>
          <w:lang w:eastAsia="zh-CN"/>
        </w:rPr>
      </w:pPr>
      <w:r>
        <w:rPr>
          <w:rFonts w:hint="eastAsia"/>
          <w:lang w:val="en-US" w:eastAsia="zh-CN"/>
        </w:rPr>
        <w:t>6</w:t>
      </w:r>
      <w:r>
        <w:rPr>
          <w:rFonts w:hint="eastAsia"/>
          <w:lang w:eastAsia="zh-CN"/>
        </w:rPr>
        <w:t>、</w:t>
      </w:r>
      <w:r>
        <w:rPr>
          <w:rFonts w:hint="eastAsia"/>
        </w:rPr>
        <w:t>合同履行期限：</w:t>
      </w:r>
      <w:r>
        <w:rPr>
          <w:rFonts w:hint="eastAsia"/>
          <w:lang w:eastAsia="zh-CN"/>
        </w:rPr>
        <w:t>同服务期限</w:t>
      </w:r>
    </w:p>
    <w:p>
      <w:pPr>
        <w:pStyle w:val="7"/>
        <w:ind w:firstLine="420" w:firstLineChars="200"/>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7、本项目是否接受联合体投标：否</w:t>
      </w:r>
    </w:p>
    <w:p>
      <w:pPr>
        <w:numPr>
          <w:ilvl w:val="0"/>
          <w:numId w:val="0"/>
        </w:numPr>
        <w:bidi w:val="0"/>
        <w:spacing w:line="360" w:lineRule="auto"/>
        <w:ind w:firstLine="420" w:firstLineChars="200"/>
        <w:rPr>
          <w:rFonts w:hint="eastAsia"/>
          <w:lang w:val="en-US" w:eastAsia="zh-CN"/>
        </w:rPr>
      </w:pPr>
      <w:r>
        <w:rPr>
          <w:rFonts w:hint="eastAsia"/>
          <w:lang w:val="en-US" w:eastAsia="zh-CN"/>
        </w:rPr>
        <w:t>8、是否接受进口产品：否</w:t>
      </w:r>
    </w:p>
    <w:p>
      <w:pPr>
        <w:bidi w:val="0"/>
        <w:spacing w:line="360" w:lineRule="auto"/>
        <w:ind w:firstLine="422" w:firstLineChars="200"/>
        <w:rPr>
          <w:rFonts w:hint="eastAsia" w:ascii="Times New Roman" w:hAnsi="Times New Roman" w:cs="Times New Roman"/>
          <w:b/>
          <w:bCs/>
          <w:szCs w:val="22"/>
        </w:rPr>
      </w:pPr>
      <w:bookmarkStart w:id="5" w:name="_Toc28359003"/>
      <w:bookmarkStart w:id="6" w:name="_Toc35393791"/>
      <w:bookmarkStart w:id="7" w:name="_Toc35393622"/>
      <w:bookmarkStart w:id="8" w:name="_Toc28359080"/>
      <w:r>
        <w:rPr>
          <w:rFonts w:hint="eastAsia" w:ascii="Times New Roman" w:hAnsi="Times New Roman" w:cs="Times New Roman"/>
          <w:b/>
          <w:bCs/>
          <w:szCs w:val="22"/>
        </w:rPr>
        <w:t>二、申请人的资格要求：</w:t>
      </w:r>
      <w:bookmarkEnd w:id="5"/>
      <w:bookmarkEnd w:id="6"/>
      <w:bookmarkEnd w:id="7"/>
      <w:bookmarkEnd w:id="8"/>
    </w:p>
    <w:p>
      <w:pPr>
        <w:spacing w:line="360" w:lineRule="auto"/>
        <w:ind w:firstLine="422" w:firstLineChars="200"/>
        <w:rPr>
          <w:rFonts w:hint="eastAsia" w:ascii="宋体" w:hAnsi="宋体" w:cs="宋体"/>
          <w:color w:val="auto"/>
          <w:highlight w:val="none"/>
        </w:rPr>
      </w:pPr>
      <w:r>
        <w:rPr>
          <w:rFonts w:hint="eastAsia" w:ascii="宋体" w:hAnsi="宋体" w:cs="宋体"/>
          <w:b/>
          <w:bCs/>
          <w:color w:val="auto"/>
          <w:highlight w:val="none"/>
        </w:rPr>
        <w:t>1.满足《中华人民共和国政府采购法》第二十二条规定；</w:t>
      </w:r>
    </w:p>
    <w:p>
      <w:pPr>
        <w:spacing w:line="360" w:lineRule="auto"/>
        <w:ind w:firstLine="422" w:firstLineChars="200"/>
        <w:rPr>
          <w:rFonts w:hint="eastAsia" w:hAnsi="宋体"/>
          <w:color w:val="auto"/>
          <w:highlight w:val="none"/>
          <w:lang w:val="en-US" w:eastAsia="zh-CN"/>
        </w:rPr>
      </w:pPr>
      <w:bookmarkStart w:id="9" w:name="_Toc28359081"/>
      <w:bookmarkStart w:id="10" w:name="_Toc28359004"/>
      <w:r>
        <w:rPr>
          <w:rFonts w:hint="eastAsia" w:ascii="宋体" w:hAnsi="宋体" w:cs="宋体"/>
          <w:b/>
          <w:bCs/>
          <w:color w:val="auto"/>
          <w:highlight w:val="none"/>
        </w:rPr>
        <w:t>2.落实政府采购政策需满足的资格要求：</w:t>
      </w:r>
      <w:r>
        <w:rPr>
          <w:rFonts w:hint="eastAsia" w:hAnsi="宋体"/>
          <w:color w:val="auto"/>
          <w:highlight w:val="none"/>
          <w:lang w:val="en-US" w:eastAsia="zh-CN"/>
        </w:rPr>
        <w:t>根据《政府采购促进中小企业发展管理办法》(财库[2020]46号)的规定，本项目专门针对中小企业采购，供应商应为中小微企业、监狱企业、残疾人福利性单位，供应商须提供相关有效声明材料。中小企业划型标准依据工信部联企业〔2011〕300号文件的规定。</w:t>
      </w:r>
    </w:p>
    <w:p>
      <w:pPr>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3.本项目的特定资格要求：</w:t>
      </w:r>
    </w:p>
    <w:p>
      <w:pPr>
        <w:bidi w:val="0"/>
        <w:spacing w:line="360" w:lineRule="auto"/>
        <w:ind w:firstLine="420" w:firstLineChars="200"/>
        <w:rPr>
          <w:rFonts w:hint="eastAsia"/>
        </w:rPr>
      </w:pPr>
      <w:bookmarkStart w:id="11" w:name="_Toc35393792"/>
      <w:bookmarkStart w:id="12" w:name="_Toc35393623"/>
      <w:r>
        <w:rPr>
          <w:rFonts w:hint="eastAsia"/>
        </w:rPr>
        <w:t>3.1具有独立承担民事责任的能力（提供有效的营业执照、税务登记证、组织机构代码证或三证合一营业执照或电子营业执照）；</w:t>
      </w:r>
    </w:p>
    <w:p>
      <w:pPr>
        <w:bidi w:val="0"/>
        <w:spacing w:line="360" w:lineRule="auto"/>
        <w:ind w:firstLine="420" w:firstLineChars="200"/>
        <w:rPr>
          <w:rFonts w:hint="eastAsia"/>
        </w:rPr>
      </w:pPr>
      <w:r>
        <w:rPr>
          <w:rFonts w:hint="eastAsia"/>
        </w:rPr>
        <w:t>3.2具有良好的商业信誉和健全的财务会计制度（自行承诺）；</w:t>
      </w:r>
    </w:p>
    <w:p>
      <w:pPr>
        <w:bidi w:val="0"/>
        <w:spacing w:line="360" w:lineRule="auto"/>
        <w:ind w:firstLine="420" w:firstLineChars="200"/>
        <w:rPr>
          <w:rFonts w:hint="eastAsia"/>
        </w:rPr>
      </w:pPr>
      <w:r>
        <w:rPr>
          <w:rFonts w:hint="eastAsia"/>
        </w:rPr>
        <w:t>3.3履行合同所必需的专业技术能力（提供证明材料或承诺书）；</w:t>
      </w:r>
    </w:p>
    <w:p>
      <w:pPr>
        <w:bidi w:val="0"/>
        <w:spacing w:line="360" w:lineRule="auto"/>
        <w:ind w:firstLine="420" w:firstLineChars="200"/>
        <w:rPr>
          <w:rFonts w:hint="eastAsia"/>
        </w:rPr>
      </w:pPr>
      <w:r>
        <w:rPr>
          <w:rFonts w:hint="eastAsia"/>
        </w:rPr>
        <w:t>3.4有依法缴纳税收和社会保障资金的良好记录（自行承诺））；</w:t>
      </w:r>
    </w:p>
    <w:p>
      <w:pPr>
        <w:bidi w:val="0"/>
        <w:spacing w:line="360" w:lineRule="auto"/>
        <w:ind w:firstLine="420" w:firstLineChars="200"/>
        <w:rPr>
          <w:rFonts w:hint="eastAsia"/>
        </w:rPr>
      </w:pPr>
      <w:r>
        <w:rPr>
          <w:rFonts w:hint="eastAsia"/>
        </w:rPr>
        <w:t>3.5参加政府采购活动前三年或注册公司以来，在经营活动中没有重大违法记录的书面声明；</w:t>
      </w:r>
    </w:p>
    <w:p>
      <w:pPr>
        <w:bidi w:val="0"/>
        <w:spacing w:line="360" w:lineRule="auto"/>
        <w:ind w:firstLine="420" w:firstLineChars="200"/>
        <w:rPr>
          <w:rFonts w:hint="eastAsia"/>
        </w:rPr>
      </w:pPr>
      <w:r>
        <w:rPr>
          <w:rFonts w:hint="eastAsia"/>
        </w:rPr>
        <w:t>3.6提供中国执行公开网 “失信被执行人”和信用中国网“重大税收违法失信主体”，中国政府采购网“政府采购严重违法失信行为名单”查询页面加盖单位公章（上述信用信息应在公告发布后进行查询，查询页面显示时间）；若有不良记录报名无效，执行财库[2016]125号文；</w:t>
      </w:r>
    </w:p>
    <w:p>
      <w:pPr>
        <w:bidi w:val="0"/>
        <w:spacing w:line="360" w:lineRule="auto"/>
        <w:ind w:firstLine="420" w:firstLineChars="200"/>
        <w:rPr>
          <w:rFonts w:hint="eastAsia"/>
          <w:lang w:eastAsia="zh-CN"/>
        </w:rPr>
      </w:pPr>
      <w:r>
        <w:rPr>
          <w:rFonts w:hint="eastAsia"/>
          <w:lang w:eastAsia="zh-CN"/>
        </w:rPr>
        <w:t>3.7本项目不接受联合体投标。</w:t>
      </w:r>
    </w:p>
    <w:p>
      <w:pPr>
        <w:bidi w:val="0"/>
        <w:spacing w:line="360" w:lineRule="auto"/>
        <w:ind w:firstLine="422" w:firstLineChars="200"/>
        <w:rPr>
          <w:rFonts w:hint="eastAsia" w:ascii="Times New Roman" w:hAnsi="Times New Roman" w:eastAsia="宋体" w:cs="Times New Roman"/>
          <w:b/>
          <w:bCs/>
          <w:szCs w:val="22"/>
          <w:lang w:eastAsia="zh-CN"/>
        </w:rPr>
      </w:pPr>
      <w:r>
        <w:rPr>
          <w:rFonts w:hint="eastAsia" w:ascii="Times New Roman" w:hAnsi="Times New Roman" w:cs="Times New Roman"/>
          <w:b/>
          <w:bCs/>
          <w:szCs w:val="22"/>
        </w:rPr>
        <w:t>三、获取</w:t>
      </w:r>
      <w:bookmarkEnd w:id="9"/>
      <w:bookmarkEnd w:id="10"/>
      <w:bookmarkEnd w:id="11"/>
      <w:bookmarkEnd w:id="12"/>
      <w:r>
        <w:rPr>
          <w:rFonts w:hint="eastAsia" w:cs="Times New Roman"/>
          <w:b/>
          <w:bCs/>
          <w:szCs w:val="22"/>
          <w:lang w:eastAsia="zh-CN"/>
        </w:rPr>
        <w:t>采购文件</w:t>
      </w:r>
    </w:p>
    <w:p>
      <w:pPr>
        <w:spacing w:line="360" w:lineRule="auto"/>
        <w:ind w:firstLine="422" w:firstLineChars="200"/>
        <w:rPr>
          <w:rFonts w:hint="eastAsia" w:ascii="宋体" w:hAnsi="宋体" w:cs="宋体"/>
          <w:color w:val="auto"/>
          <w:highlight w:val="none"/>
        </w:rPr>
      </w:pPr>
      <w:r>
        <w:rPr>
          <w:rFonts w:hint="eastAsia" w:hAnsi="宋体" w:cs="宋体"/>
          <w:b/>
          <w:bCs/>
          <w:color w:val="auto"/>
          <w:highlight w:val="none"/>
        </w:rPr>
        <w:t>1.</w:t>
      </w:r>
      <w:r>
        <w:rPr>
          <w:rFonts w:hint="eastAsia" w:ascii="宋体" w:hAnsi="宋体" w:cs="宋体"/>
          <w:b/>
          <w:bCs/>
          <w:color w:val="auto"/>
          <w:highlight w:val="none"/>
        </w:rPr>
        <w:t>时间：</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01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18</w:t>
      </w:r>
      <w:r>
        <w:rPr>
          <w:rFonts w:hint="eastAsia" w:ascii="宋体" w:hAnsi="宋体" w:cs="宋体"/>
          <w:color w:val="auto"/>
          <w:highlight w:val="none"/>
          <w:lang w:eastAsia="zh-CN"/>
        </w:rPr>
        <w:t>日至 202</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01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29</w:t>
      </w:r>
      <w:r>
        <w:rPr>
          <w:rFonts w:hint="eastAsia" w:ascii="宋体" w:hAnsi="宋体" w:cs="宋体"/>
          <w:color w:val="auto"/>
          <w:highlight w:val="none"/>
          <w:lang w:eastAsia="zh-CN"/>
        </w:rPr>
        <w:t>日</w:t>
      </w:r>
      <w:r>
        <w:rPr>
          <w:rFonts w:hint="eastAsia" w:ascii="宋体" w:hAnsi="宋体" w:cs="宋体"/>
          <w:color w:val="auto"/>
          <w:highlight w:val="none"/>
        </w:rPr>
        <w:t>，每天上午</w:t>
      </w:r>
      <w:r>
        <w:rPr>
          <w:rFonts w:hint="eastAsia" w:ascii="宋体" w:hAnsi="宋体" w:cs="宋体"/>
          <w:color w:val="auto"/>
          <w:highlight w:val="none"/>
          <w:lang w:val="en-US" w:eastAsia="zh-CN"/>
        </w:rPr>
        <w:t>8</w:t>
      </w:r>
      <w:r>
        <w:rPr>
          <w:rFonts w:hint="eastAsia" w:ascii="宋体" w:hAnsi="宋体" w:cs="宋体"/>
          <w:color w:val="auto"/>
          <w:highlight w:val="none"/>
        </w:rPr>
        <w:t>：00至</w:t>
      </w:r>
      <w:r>
        <w:rPr>
          <w:rFonts w:hint="eastAsia" w:ascii="宋体" w:hAnsi="宋体" w:cs="宋体"/>
          <w:color w:val="auto"/>
          <w:highlight w:val="none"/>
          <w:lang w:val="en-US" w:eastAsia="zh-CN"/>
        </w:rPr>
        <w:t>11</w:t>
      </w: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0，下午1</w:t>
      </w:r>
      <w:r>
        <w:rPr>
          <w:rFonts w:hint="eastAsia" w:ascii="宋体" w:hAnsi="宋体" w:cs="宋体"/>
          <w:color w:val="auto"/>
          <w:highlight w:val="none"/>
          <w:lang w:val="en-US" w:eastAsia="zh-CN"/>
        </w:rPr>
        <w:t>4</w:t>
      </w: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0至</w:t>
      </w:r>
      <w:r>
        <w:rPr>
          <w:rFonts w:hint="eastAsia" w:ascii="宋体" w:hAnsi="宋体" w:cs="宋体"/>
          <w:color w:val="auto"/>
          <w:highlight w:val="none"/>
          <w:lang w:val="en-US" w:eastAsia="zh-CN"/>
        </w:rPr>
        <w:t>17</w:t>
      </w:r>
      <w:r>
        <w:rPr>
          <w:rFonts w:hint="eastAsia" w:ascii="宋体" w:hAnsi="宋体" w:cs="宋体"/>
          <w:color w:val="auto"/>
          <w:highlight w:val="none"/>
        </w:rPr>
        <w:t>：</w:t>
      </w:r>
      <w:r>
        <w:rPr>
          <w:rFonts w:hint="eastAsia" w:ascii="宋体" w:hAnsi="宋体" w:cs="宋体"/>
          <w:color w:val="auto"/>
          <w:highlight w:val="none"/>
          <w:lang w:val="en-US" w:eastAsia="zh-CN"/>
        </w:rPr>
        <w:t>30</w:t>
      </w:r>
      <w:r>
        <w:rPr>
          <w:rFonts w:hint="eastAsia" w:ascii="宋体" w:hAnsi="宋体" w:cs="宋体"/>
          <w:color w:val="auto"/>
          <w:highlight w:val="none"/>
        </w:rPr>
        <w:t>（北京时间</w:t>
      </w:r>
      <w:r>
        <w:rPr>
          <w:rFonts w:hint="eastAsia" w:ascii="宋体" w:hAnsi="宋体" w:cs="宋体"/>
          <w:color w:val="auto"/>
          <w:highlight w:val="none"/>
          <w:lang w:val="en-US" w:eastAsia="zh-CN"/>
        </w:rPr>
        <w:t>,节假日除外</w:t>
      </w:r>
      <w:r>
        <w:rPr>
          <w:rFonts w:hint="eastAsia" w:ascii="宋体" w:hAnsi="宋体" w:cs="宋体"/>
          <w:color w:val="auto"/>
          <w:highlight w:val="none"/>
        </w:rPr>
        <w:t>）</w:t>
      </w:r>
    </w:p>
    <w:p>
      <w:pPr>
        <w:spacing w:line="360" w:lineRule="auto"/>
        <w:ind w:firstLine="422" w:firstLineChars="200"/>
        <w:rPr>
          <w:rFonts w:hint="eastAsia" w:ascii="宋体" w:hAnsi="宋体" w:cs="宋体"/>
          <w:color w:val="auto"/>
          <w:highlight w:val="none"/>
        </w:rPr>
      </w:pPr>
      <w:r>
        <w:rPr>
          <w:rFonts w:hint="eastAsia" w:hAnsi="宋体" w:cs="宋体"/>
          <w:b/>
          <w:bCs/>
          <w:color w:val="auto"/>
          <w:highlight w:val="none"/>
        </w:rPr>
        <w:t>2.</w:t>
      </w:r>
      <w:r>
        <w:rPr>
          <w:rFonts w:hint="eastAsia" w:ascii="宋体" w:hAnsi="宋体" w:cs="宋体"/>
          <w:b/>
          <w:bCs/>
          <w:color w:val="auto"/>
          <w:highlight w:val="none"/>
        </w:rPr>
        <w:t>地点：</w:t>
      </w:r>
      <w:r>
        <w:rPr>
          <w:rFonts w:hint="eastAsia" w:ascii="宋体" w:hAnsi="宋体" w:cs="宋体"/>
          <w:color w:val="auto"/>
          <w:highlight w:val="none"/>
        </w:rPr>
        <w:t>河南省平顶山市新华区西高皇街道建设路西段白鹭洲国家城市湿地公园停车场（建宏国际正对面）北侧100米原矿灯厂院内</w:t>
      </w:r>
    </w:p>
    <w:p>
      <w:pPr>
        <w:spacing w:line="360" w:lineRule="auto"/>
        <w:ind w:firstLine="422" w:firstLineChars="200"/>
        <w:rPr>
          <w:rFonts w:hint="eastAsia" w:ascii="宋体" w:hAnsi="宋体" w:eastAsia="宋体" w:cs="宋体"/>
          <w:color w:val="auto"/>
          <w:highlight w:val="none"/>
          <w:lang w:eastAsia="zh-CN"/>
        </w:rPr>
      </w:pPr>
      <w:r>
        <w:rPr>
          <w:rFonts w:hint="eastAsia" w:hAnsi="宋体" w:cs="宋体"/>
          <w:b/>
          <w:bCs/>
          <w:color w:val="auto"/>
          <w:highlight w:val="none"/>
        </w:rPr>
        <w:t>3.</w:t>
      </w:r>
      <w:r>
        <w:rPr>
          <w:rFonts w:hint="eastAsia" w:ascii="宋体" w:hAnsi="宋体" w:cs="宋体"/>
          <w:b/>
          <w:bCs/>
          <w:color w:val="auto"/>
          <w:highlight w:val="none"/>
        </w:rPr>
        <w:t>方式：</w:t>
      </w:r>
      <w:r>
        <w:rPr>
          <w:rFonts w:hint="eastAsia" w:ascii="宋体" w:hAnsi="宋体" w:cs="宋体"/>
          <w:color w:val="auto"/>
          <w:highlight w:val="none"/>
          <w:lang w:eastAsia="zh-CN"/>
        </w:rPr>
        <w:t>潜在供应商</w:t>
      </w:r>
      <w:r>
        <w:rPr>
          <w:rFonts w:hint="eastAsia" w:ascii="宋体" w:hAnsi="宋体" w:cs="宋体"/>
          <w:color w:val="auto"/>
          <w:highlight w:val="none"/>
        </w:rPr>
        <w:t>需</w:t>
      </w:r>
      <w:r>
        <w:rPr>
          <w:rFonts w:hint="eastAsia" w:ascii="宋体" w:hAnsi="宋体" w:cs="宋体"/>
          <w:color w:val="auto"/>
          <w:highlight w:val="none"/>
          <w:lang w:eastAsia="zh-CN"/>
        </w:rPr>
        <w:t>携带授权委托书或单位介绍信及加盖公章的营业执照复印件购买</w:t>
      </w:r>
    </w:p>
    <w:p>
      <w:pPr>
        <w:spacing w:line="360" w:lineRule="auto"/>
        <w:ind w:firstLine="422" w:firstLineChars="200"/>
        <w:rPr>
          <w:rFonts w:hint="eastAsia" w:ascii="宋体" w:hAnsi="宋体" w:cs="宋体"/>
          <w:color w:val="auto"/>
          <w:highlight w:val="none"/>
        </w:rPr>
      </w:pPr>
      <w:r>
        <w:rPr>
          <w:rFonts w:hint="eastAsia" w:hAnsi="宋体" w:cs="宋体"/>
          <w:b/>
          <w:bCs/>
          <w:color w:val="auto"/>
          <w:highlight w:val="none"/>
        </w:rPr>
        <w:t>4.</w:t>
      </w:r>
      <w:r>
        <w:rPr>
          <w:rFonts w:hint="eastAsia" w:ascii="宋体" w:hAnsi="宋体" w:cs="宋体"/>
          <w:b/>
          <w:bCs/>
          <w:color w:val="auto"/>
          <w:highlight w:val="none"/>
        </w:rPr>
        <w:t>售价：</w:t>
      </w:r>
      <w:r>
        <w:rPr>
          <w:rFonts w:hint="eastAsia" w:ascii="宋体" w:hAnsi="宋体" w:cs="宋体"/>
          <w:color w:val="auto"/>
          <w:highlight w:val="none"/>
          <w:lang w:val="en-US" w:eastAsia="zh-CN"/>
        </w:rPr>
        <w:t>500</w:t>
      </w:r>
      <w:r>
        <w:rPr>
          <w:rFonts w:hint="eastAsia" w:ascii="宋体" w:hAnsi="宋体" w:cs="宋体"/>
          <w:color w:val="auto"/>
          <w:highlight w:val="none"/>
        </w:rPr>
        <w:t>.00元</w:t>
      </w:r>
    </w:p>
    <w:p>
      <w:pPr>
        <w:bidi w:val="0"/>
        <w:spacing w:line="360" w:lineRule="auto"/>
        <w:ind w:firstLine="422" w:firstLineChars="200"/>
        <w:rPr>
          <w:rFonts w:hint="eastAsia" w:ascii="Times New Roman" w:hAnsi="Times New Roman" w:eastAsia="宋体" w:cs="Times New Roman"/>
          <w:b/>
          <w:bCs/>
          <w:szCs w:val="22"/>
          <w:lang w:eastAsia="zh-CN"/>
        </w:rPr>
      </w:pPr>
      <w:bookmarkStart w:id="13" w:name="_Toc35393624"/>
      <w:bookmarkStart w:id="14" w:name="_Toc35393793"/>
      <w:bookmarkStart w:id="15" w:name="_Toc28359005"/>
      <w:bookmarkStart w:id="16" w:name="_Toc28359082"/>
      <w:r>
        <w:rPr>
          <w:rFonts w:hint="eastAsia" w:ascii="Times New Roman" w:hAnsi="Times New Roman" w:cs="Times New Roman"/>
          <w:b/>
          <w:bCs/>
          <w:szCs w:val="22"/>
        </w:rPr>
        <w:t>四、</w:t>
      </w:r>
      <w:bookmarkEnd w:id="13"/>
      <w:bookmarkEnd w:id="14"/>
      <w:bookmarkEnd w:id="15"/>
      <w:bookmarkEnd w:id="16"/>
      <w:r>
        <w:rPr>
          <w:rFonts w:hint="eastAsia" w:cs="Times New Roman"/>
          <w:b/>
          <w:bCs/>
          <w:szCs w:val="22"/>
          <w:lang w:eastAsia="zh-CN"/>
        </w:rPr>
        <w:t>响应文件提交</w:t>
      </w:r>
    </w:p>
    <w:p>
      <w:pPr>
        <w:bidi w:val="0"/>
        <w:spacing w:line="360" w:lineRule="auto"/>
        <w:ind w:firstLine="422" w:firstLineChars="200"/>
        <w:rPr>
          <w:rFonts w:hint="eastAsia" w:ascii="宋体" w:hAnsi="宋体" w:cs="宋体"/>
          <w:color w:val="auto"/>
          <w:highlight w:val="none"/>
        </w:rPr>
      </w:pPr>
      <w:r>
        <w:rPr>
          <w:rFonts w:hint="eastAsia" w:hAnsi="宋体" w:cs="宋体"/>
          <w:b/>
          <w:bCs/>
          <w:color w:val="auto"/>
          <w:highlight w:val="none"/>
        </w:rPr>
        <w:t>1.</w:t>
      </w:r>
      <w:r>
        <w:rPr>
          <w:rFonts w:hint="eastAsia" w:ascii="宋体" w:hAnsi="宋体" w:cs="宋体"/>
          <w:b/>
          <w:bCs/>
          <w:color w:val="auto"/>
          <w:highlight w:val="none"/>
        </w:rPr>
        <w:t>时间</w:t>
      </w:r>
      <w:r>
        <w:rPr>
          <w:rFonts w:hint="eastAsia" w:ascii="宋体" w:hAnsi="宋体" w:cs="宋体"/>
          <w:color w:val="auto"/>
          <w:highlight w:val="none"/>
        </w:rPr>
        <w:t>：</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01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31</w:t>
      </w:r>
      <w:r>
        <w:rPr>
          <w:rFonts w:hint="eastAsia" w:ascii="宋体" w:hAnsi="宋体" w:cs="宋体"/>
          <w:color w:val="auto"/>
          <w:highlight w:val="none"/>
          <w:lang w:eastAsia="zh-CN"/>
        </w:rPr>
        <w:t>日</w:t>
      </w:r>
      <w:r>
        <w:rPr>
          <w:rFonts w:hint="eastAsia" w:ascii="宋体" w:hAnsi="宋体" w:cs="宋体"/>
          <w:color w:val="auto"/>
          <w:highlight w:val="none"/>
          <w:lang w:val="en-US" w:eastAsia="zh-CN"/>
        </w:rPr>
        <w:t>09</w:t>
      </w:r>
      <w:r>
        <w:rPr>
          <w:rFonts w:hint="eastAsia" w:ascii="宋体" w:hAnsi="宋体" w:cs="宋体"/>
          <w:color w:val="auto"/>
          <w:highlight w:val="none"/>
          <w:lang w:eastAsia="zh-CN"/>
        </w:rPr>
        <w:t>点</w:t>
      </w:r>
      <w:r>
        <w:rPr>
          <w:rFonts w:hint="eastAsia" w:ascii="宋体" w:hAnsi="宋体" w:cs="宋体"/>
          <w:color w:val="auto"/>
          <w:highlight w:val="none"/>
          <w:lang w:val="en-US" w:eastAsia="zh-CN"/>
        </w:rPr>
        <w:t>00</w:t>
      </w:r>
      <w:r>
        <w:rPr>
          <w:rFonts w:hint="eastAsia" w:ascii="宋体" w:hAnsi="宋体" w:cs="宋体"/>
          <w:color w:val="auto"/>
          <w:highlight w:val="none"/>
          <w:lang w:eastAsia="zh-CN"/>
        </w:rPr>
        <w:t>分（北京时间）</w:t>
      </w:r>
    </w:p>
    <w:p>
      <w:pPr>
        <w:bidi w:val="0"/>
        <w:spacing w:line="360" w:lineRule="auto"/>
        <w:ind w:firstLine="422" w:firstLineChars="200"/>
        <w:rPr>
          <w:rFonts w:hint="eastAsia" w:ascii="宋体" w:hAnsi="宋体" w:cs="宋体"/>
          <w:color w:val="auto"/>
          <w:highlight w:val="none"/>
        </w:rPr>
      </w:pPr>
      <w:r>
        <w:rPr>
          <w:rFonts w:hint="eastAsia" w:hAnsi="宋体" w:cs="宋体"/>
          <w:b/>
          <w:bCs/>
          <w:color w:val="auto"/>
          <w:highlight w:val="none"/>
        </w:rPr>
        <w:t>2.</w:t>
      </w:r>
      <w:r>
        <w:rPr>
          <w:rFonts w:hint="eastAsia" w:ascii="宋体" w:hAnsi="宋体" w:cs="宋体"/>
          <w:b/>
          <w:bCs/>
          <w:color w:val="auto"/>
          <w:highlight w:val="none"/>
        </w:rPr>
        <w:t>地点：</w:t>
      </w:r>
      <w:r>
        <w:rPr>
          <w:rFonts w:hint="eastAsia" w:ascii="宋体" w:hAnsi="宋体" w:cs="宋体"/>
          <w:color w:val="auto"/>
          <w:highlight w:val="none"/>
        </w:rPr>
        <w:t>河南省平顶山市新华区西高皇街道建设路西段白鹭洲国家城市湿地公园停车场（建宏国际正对面）北侧100米原矿灯厂院内</w:t>
      </w:r>
    </w:p>
    <w:p>
      <w:pPr>
        <w:bidi w:val="0"/>
        <w:spacing w:line="360" w:lineRule="auto"/>
        <w:ind w:firstLine="422" w:firstLineChars="200"/>
        <w:rPr>
          <w:rFonts w:hint="eastAsia" w:ascii="Times New Roman" w:hAnsi="Times New Roman" w:eastAsia="宋体" w:cs="Times New Roman"/>
          <w:b/>
          <w:bCs/>
          <w:szCs w:val="22"/>
          <w:lang w:eastAsia="zh-CN"/>
        </w:rPr>
      </w:pPr>
      <w:bookmarkStart w:id="17" w:name="_Toc35393625"/>
      <w:bookmarkStart w:id="18" w:name="_Toc28359007"/>
      <w:bookmarkStart w:id="19" w:name="_Toc35393794"/>
      <w:bookmarkStart w:id="20" w:name="_Toc28359084"/>
      <w:r>
        <w:rPr>
          <w:rFonts w:hint="eastAsia" w:ascii="Times New Roman" w:hAnsi="Times New Roman" w:cs="Times New Roman"/>
          <w:b/>
          <w:bCs/>
          <w:szCs w:val="22"/>
        </w:rPr>
        <w:t>五、</w:t>
      </w:r>
      <w:r>
        <w:rPr>
          <w:rFonts w:hint="eastAsia" w:cs="Times New Roman"/>
          <w:b/>
          <w:bCs/>
          <w:szCs w:val="22"/>
          <w:lang w:eastAsia="zh-CN"/>
        </w:rPr>
        <w:t>响应文件开启</w:t>
      </w:r>
    </w:p>
    <w:p>
      <w:pPr>
        <w:bidi w:val="0"/>
        <w:spacing w:line="360" w:lineRule="auto"/>
        <w:ind w:firstLine="422" w:firstLineChars="200"/>
        <w:rPr>
          <w:rFonts w:hint="eastAsia" w:ascii="宋体" w:hAnsi="宋体" w:cs="宋体"/>
          <w:color w:val="auto"/>
          <w:highlight w:val="none"/>
        </w:rPr>
      </w:pPr>
      <w:r>
        <w:rPr>
          <w:rFonts w:hint="eastAsia" w:hAnsi="宋体" w:cs="宋体"/>
          <w:b/>
          <w:bCs/>
          <w:color w:val="auto"/>
          <w:highlight w:val="none"/>
        </w:rPr>
        <w:t>1.</w:t>
      </w:r>
      <w:r>
        <w:rPr>
          <w:rFonts w:hint="eastAsia" w:ascii="宋体" w:hAnsi="宋体" w:cs="宋体"/>
          <w:b/>
          <w:bCs/>
          <w:color w:val="auto"/>
          <w:highlight w:val="none"/>
        </w:rPr>
        <w:t>时间</w:t>
      </w:r>
      <w:r>
        <w:rPr>
          <w:rFonts w:hint="eastAsia" w:ascii="宋体" w:hAnsi="宋体" w:cs="宋体"/>
          <w:color w:val="auto"/>
          <w:highlight w:val="none"/>
        </w:rPr>
        <w:t>：</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01</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31</w:t>
      </w:r>
      <w:r>
        <w:rPr>
          <w:rFonts w:hint="eastAsia" w:ascii="宋体" w:hAnsi="宋体" w:cs="宋体"/>
          <w:color w:val="auto"/>
          <w:highlight w:val="none"/>
          <w:lang w:eastAsia="zh-CN"/>
        </w:rPr>
        <w:t>日</w:t>
      </w:r>
      <w:r>
        <w:rPr>
          <w:rFonts w:hint="eastAsia" w:ascii="宋体" w:hAnsi="宋体" w:cs="宋体"/>
          <w:color w:val="auto"/>
          <w:highlight w:val="none"/>
          <w:lang w:val="en-US" w:eastAsia="zh-CN"/>
        </w:rPr>
        <w:t>09</w:t>
      </w:r>
      <w:r>
        <w:rPr>
          <w:rFonts w:hint="eastAsia" w:ascii="宋体" w:hAnsi="宋体" w:cs="宋体"/>
          <w:color w:val="auto"/>
          <w:highlight w:val="none"/>
          <w:lang w:eastAsia="zh-CN"/>
        </w:rPr>
        <w:t>点</w:t>
      </w:r>
      <w:r>
        <w:rPr>
          <w:rFonts w:hint="eastAsia" w:ascii="宋体" w:hAnsi="宋体" w:cs="宋体"/>
          <w:color w:val="auto"/>
          <w:highlight w:val="none"/>
          <w:lang w:val="en-US" w:eastAsia="zh-CN"/>
        </w:rPr>
        <w:t>00</w:t>
      </w:r>
      <w:r>
        <w:rPr>
          <w:rFonts w:hint="eastAsia" w:ascii="宋体" w:hAnsi="宋体" w:cs="宋体"/>
          <w:color w:val="auto"/>
          <w:highlight w:val="none"/>
          <w:lang w:eastAsia="zh-CN"/>
        </w:rPr>
        <w:t>分（北京时间）</w:t>
      </w:r>
    </w:p>
    <w:p>
      <w:pPr>
        <w:bidi w:val="0"/>
        <w:spacing w:line="360" w:lineRule="auto"/>
        <w:ind w:firstLine="422" w:firstLineChars="200"/>
        <w:rPr>
          <w:rFonts w:hint="eastAsia" w:ascii="宋体" w:hAnsi="宋体" w:cs="宋体"/>
          <w:color w:val="auto"/>
          <w:highlight w:val="none"/>
        </w:rPr>
      </w:pPr>
      <w:r>
        <w:rPr>
          <w:rFonts w:hint="eastAsia" w:hAnsi="宋体" w:cs="宋体"/>
          <w:b/>
          <w:bCs/>
          <w:color w:val="auto"/>
          <w:highlight w:val="none"/>
        </w:rPr>
        <w:t>2.</w:t>
      </w:r>
      <w:r>
        <w:rPr>
          <w:rFonts w:hint="eastAsia" w:ascii="宋体" w:hAnsi="宋体" w:cs="宋体"/>
          <w:b/>
          <w:bCs/>
          <w:color w:val="auto"/>
          <w:highlight w:val="none"/>
        </w:rPr>
        <w:t>地点：</w:t>
      </w:r>
      <w:r>
        <w:rPr>
          <w:rFonts w:hint="eastAsia" w:ascii="宋体" w:hAnsi="宋体" w:cs="宋体"/>
          <w:color w:val="auto"/>
          <w:highlight w:val="none"/>
        </w:rPr>
        <w:t>河南省平顶山市新华区西高皇街道建设路西段白鹭洲国家城市湿地公园停车场（建宏国际正对面）北侧100米原矿灯厂院内</w:t>
      </w:r>
    </w:p>
    <w:bookmarkEnd w:id="17"/>
    <w:bookmarkEnd w:id="18"/>
    <w:bookmarkEnd w:id="19"/>
    <w:bookmarkEnd w:id="20"/>
    <w:p>
      <w:pPr>
        <w:bidi w:val="0"/>
        <w:spacing w:line="360" w:lineRule="auto"/>
        <w:ind w:firstLine="422" w:firstLineChars="200"/>
        <w:rPr>
          <w:rFonts w:hint="eastAsia"/>
          <w:b/>
          <w:bCs/>
        </w:rPr>
      </w:pPr>
      <w:r>
        <w:rPr>
          <w:rFonts w:hint="eastAsia"/>
          <w:b/>
          <w:bCs/>
        </w:rPr>
        <w:t>六、发布公告的媒介及</w:t>
      </w:r>
      <w:r>
        <w:rPr>
          <w:rFonts w:hint="eastAsia"/>
          <w:b/>
          <w:bCs/>
          <w:lang w:eastAsia="zh-CN"/>
        </w:rPr>
        <w:t>招标公告</w:t>
      </w:r>
      <w:r>
        <w:rPr>
          <w:rFonts w:hint="eastAsia"/>
          <w:b/>
          <w:bCs/>
        </w:rPr>
        <w:t>期限</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本次</w:t>
      </w:r>
      <w:r>
        <w:rPr>
          <w:rFonts w:hint="eastAsia" w:ascii="宋体" w:hAnsi="宋体" w:cs="宋体"/>
          <w:color w:val="auto"/>
          <w:highlight w:val="none"/>
          <w:lang w:eastAsia="zh-CN"/>
        </w:rPr>
        <w:t>竞争性磋商公告</w:t>
      </w:r>
      <w:r>
        <w:rPr>
          <w:rFonts w:hint="eastAsia" w:ascii="宋体" w:hAnsi="宋体" w:cs="宋体"/>
          <w:color w:val="auto"/>
          <w:highlight w:val="none"/>
        </w:rPr>
        <w:t>在</w:t>
      </w:r>
      <w:r>
        <w:rPr>
          <w:rFonts w:hint="eastAsia" w:ascii="宋体" w:hAnsi="宋体" w:cs="宋体"/>
          <w:szCs w:val="21"/>
        </w:rPr>
        <w:t>《中国招标投标公共服务平台》、《河南省电子招标投标公共服务平台》</w:t>
      </w:r>
      <w:r>
        <w:rPr>
          <w:rFonts w:hint="eastAsia" w:ascii="宋体" w:hAnsi="宋体" w:cs="宋体"/>
          <w:color w:val="auto"/>
          <w:highlight w:val="none"/>
        </w:rPr>
        <w:t xml:space="preserve">网上发布上发布。 </w:t>
      </w:r>
      <w:r>
        <w:rPr>
          <w:rFonts w:hint="eastAsia" w:ascii="宋体" w:hAnsi="宋体" w:cs="宋体"/>
          <w:color w:val="auto"/>
          <w:highlight w:val="none"/>
          <w:lang w:eastAsia="zh-CN"/>
        </w:rPr>
        <w:t>招标公告</w:t>
      </w:r>
      <w:r>
        <w:rPr>
          <w:rFonts w:hint="eastAsia" w:ascii="宋体" w:hAnsi="宋体" w:cs="宋体"/>
          <w:color w:val="auto"/>
          <w:highlight w:val="none"/>
        </w:rPr>
        <w:t>期限为</w:t>
      </w:r>
      <w:r>
        <w:rPr>
          <w:rFonts w:hint="eastAsia" w:ascii="宋体" w:hAnsi="宋体" w:cs="宋体"/>
          <w:color w:val="auto"/>
          <w:highlight w:val="none"/>
          <w:lang w:eastAsia="zh-CN"/>
        </w:rPr>
        <w:t>三</w:t>
      </w:r>
      <w:r>
        <w:rPr>
          <w:rFonts w:hint="eastAsia" w:ascii="宋体" w:hAnsi="宋体" w:cs="宋体"/>
          <w:color w:val="auto"/>
          <w:highlight w:val="none"/>
        </w:rPr>
        <w:t>个工作日。</w:t>
      </w:r>
    </w:p>
    <w:p>
      <w:pPr>
        <w:bidi w:val="0"/>
        <w:spacing w:line="360" w:lineRule="auto"/>
        <w:ind w:firstLine="422" w:firstLineChars="200"/>
        <w:rPr>
          <w:rFonts w:hint="eastAsia" w:ascii="Times New Roman" w:hAnsi="Times New Roman" w:cs="Times New Roman"/>
          <w:b/>
          <w:bCs/>
          <w:szCs w:val="22"/>
        </w:rPr>
      </w:pPr>
      <w:bookmarkStart w:id="21" w:name="_Toc35393795"/>
      <w:bookmarkStart w:id="22" w:name="_Toc35393626"/>
      <w:r>
        <w:rPr>
          <w:rFonts w:hint="eastAsia" w:ascii="Times New Roman" w:hAnsi="Times New Roman" w:cs="Times New Roman"/>
          <w:b/>
          <w:bCs/>
          <w:szCs w:val="22"/>
        </w:rPr>
        <w:t>七、其他补充事宜</w:t>
      </w:r>
      <w:bookmarkEnd w:id="21"/>
      <w:bookmarkEnd w:id="22"/>
    </w:p>
    <w:p>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供应商认为采购文件使自己的权益受到损害的，可以自获取采购文件之日起7个工作日内通过书面方式提出。</w:t>
      </w:r>
    </w:p>
    <w:p>
      <w:pPr>
        <w:bidi w:val="0"/>
        <w:spacing w:line="360" w:lineRule="auto"/>
        <w:ind w:firstLine="422" w:firstLineChars="200"/>
        <w:rPr>
          <w:rFonts w:hint="eastAsia" w:ascii="Times New Roman" w:hAnsi="Times New Roman" w:cs="Times New Roman"/>
          <w:b/>
          <w:bCs/>
          <w:szCs w:val="22"/>
        </w:rPr>
      </w:pPr>
      <w:bookmarkStart w:id="23" w:name="_Toc35393627"/>
      <w:bookmarkStart w:id="24" w:name="_Toc35393796"/>
      <w:bookmarkStart w:id="25" w:name="_Toc28359085"/>
      <w:bookmarkStart w:id="26" w:name="_Toc28359008"/>
      <w:r>
        <w:rPr>
          <w:rFonts w:hint="eastAsia" w:ascii="Times New Roman" w:hAnsi="Times New Roman" w:cs="Times New Roman"/>
          <w:b/>
          <w:bCs/>
          <w:szCs w:val="22"/>
        </w:rPr>
        <w:t>八、</w:t>
      </w:r>
      <w:bookmarkEnd w:id="23"/>
      <w:bookmarkEnd w:id="24"/>
      <w:bookmarkEnd w:id="25"/>
      <w:bookmarkEnd w:id="26"/>
      <w:r>
        <w:rPr>
          <w:rFonts w:hint="eastAsia" w:ascii="Times New Roman" w:hAnsi="Times New Roman" w:cs="Times New Roman"/>
          <w:b/>
          <w:bCs/>
          <w:szCs w:val="22"/>
        </w:rPr>
        <w:t>凡对本次招标提出询问，请按照以下方式联系</w:t>
      </w:r>
    </w:p>
    <w:p>
      <w:pPr>
        <w:bidi w:val="0"/>
        <w:spacing w:line="360" w:lineRule="auto"/>
        <w:ind w:firstLine="422" w:firstLineChars="200"/>
        <w:rPr>
          <w:rFonts w:hint="eastAsia" w:ascii="Times New Roman" w:hAnsi="Times New Roman" w:cs="Times New Roman"/>
          <w:b/>
          <w:bCs/>
          <w:szCs w:val="22"/>
        </w:rPr>
      </w:pPr>
      <w:r>
        <w:rPr>
          <w:rFonts w:hint="eastAsia" w:ascii="Times New Roman" w:hAnsi="Times New Roman" w:cs="Times New Roman"/>
          <w:b/>
          <w:bCs/>
          <w:szCs w:val="22"/>
        </w:rPr>
        <w:t>1.采购人信息</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名称：</w:t>
      </w:r>
      <w:r>
        <w:rPr>
          <w:rFonts w:hint="eastAsia" w:hAnsi="宋体" w:cs="宋体"/>
          <w:color w:val="auto"/>
          <w:highlight w:val="none"/>
          <w:lang w:eastAsia="zh-CN"/>
        </w:rPr>
        <w:t>平顶山市卫东区人民法院</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地址：</w:t>
      </w:r>
      <w:r>
        <w:rPr>
          <w:rFonts w:hint="eastAsia" w:hAnsi="宋体"/>
          <w:color w:val="auto"/>
          <w:highlight w:val="none"/>
          <w:lang w:eastAsia="zh-CN"/>
        </w:rPr>
        <w:t>平顶山市高新区玉兰街西段</w:t>
      </w:r>
      <w:r>
        <w:rPr>
          <w:rFonts w:hint="eastAsia" w:ascii="宋体" w:hAnsi="宋体" w:cs="宋体"/>
          <w:color w:val="auto"/>
          <w:highlight w:val="none"/>
        </w:rPr>
        <w:t>　　　　　　　　　</w:t>
      </w:r>
    </w:p>
    <w:p>
      <w:pPr>
        <w:spacing w:line="360" w:lineRule="auto"/>
        <w:ind w:firstLine="420" w:firstLineChars="200"/>
        <w:rPr>
          <w:rFonts w:hint="eastAsia" w:ascii="宋体" w:hAnsi="宋体" w:eastAsia="宋体" w:cs="宋体"/>
          <w:color w:val="auto"/>
          <w:highlight w:val="none"/>
          <w:lang w:eastAsia="zh-CN"/>
        </w:rPr>
      </w:pPr>
      <w:r>
        <w:rPr>
          <w:rFonts w:hint="eastAsia" w:hAnsi="宋体" w:cs="宋体"/>
          <w:color w:val="auto"/>
          <w:highlight w:val="none"/>
        </w:rPr>
        <w:t>联系人：</w:t>
      </w:r>
      <w:r>
        <w:rPr>
          <w:rFonts w:hint="eastAsia" w:hAnsi="宋体"/>
          <w:color w:val="auto"/>
          <w:highlight w:val="none"/>
          <w:lang w:eastAsia="zh-CN"/>
        </w:rPr>
        <w:t>郭涛</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联系方式：</w:t>
      </w:r>
      <w:r>
        <w:rPr>
          <w:rFonts w:hint="eastAsia" w:ascii="宋体" w:hAnsi="宋体" w:cs="宋体"/>
          <w:color w:val="auto"/>
          <w:highlight w:val="none"/>
          <w:lang w:val="en-US" w:eastAsia="zh-CN"/>
        </w:rPr>
        <w:t>15938916868</w:t>
      </w:r>
      <w:r>
        <w:rPr>
          <w:rFonts w:hint="eastAsia" w:ascii="宋体" w:hAnsi="宋体" w:cs="宋体"/>
          <w:color w:val="auto"/>
          <w:highlight w:val="none"/>
        </w:rPr>
        <w:t xml:space="preserve">　　　　　　　 </w:t>
      </w:r>
      <w:bookmarkStart w:id="27" w:name="_Toc28359009"/>
      <w:bookmarkStart w:id="28" w:name="_Toc28359086"/>
    </w:p>
    <w:p>
      <w:pPr>
        <w:bidi w:val="0"/>
        <w:spacing w:line="360" w:lineRule="auto"/>
        <w:ind w:firstLine="422" w:firstLineChars="200"/>
        <w:rPr>
          <w:rFonts w:hint="eastAsia" w:ascii="Times New Roman" w:hAnsi="Times New Roman" w:cs="Times New Roman"/>
          <w:b/>
          <w:bCs/>
          <w:szCs w:val="22"/>
        </w:rPr>
      </w:pPr>
      <w:r>
        <w:rPr>
          <w:rFonts w:hint="eastAsia" w:ascii="Times New Roman" w:hAnsi="Times New Roman" w:cs="Times New Roman"/>
          <w:b/>
          <w:bCs/>
          <w:szCs w:val="22"/>
        </w:rPr>
        <w:t>2.采购代理机构信息</w:t>
      </w:r>
      <w:bookmarkEnd w:id="27"/>
      <w:bookmarkEnd w:id="28"/>
      <w:r>
        <w:rPr>
          <w:rFonts w:hint="eastAsia" w:ascii="Times New Roman" w:hAnsi="Times New Roman" w:cs="Times New Roman"/>
          <w:b/>
          <w:bCs/>
          <w:szCs w:val="22"/>
        </w:rPr>
        <w:t>（如有）</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名称：</w:t>
      </w:r>
      <w:r>
        <w:rPr>
          <w:rFonts w:hint="eastAsia" w:hAnsi="宋体"/>
          <w:color w:val="auto"/>
          <w:highlight w:val="none"/>
        </w:rPr>
        <w:t>方大国际工程咨询股份有限公司</w:t>
      </w:r>
      <w:r>
        <w:rPr>
          <w:rFonts w:hint="eastAsia" w:ascii="宋体" w:hAnsi="宋体" w:cs="宋体"/>
          <w:color w:val="auto"/>
          <w:highlight w:val="none"/>
        </w:rPr>
        <w:t>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地址：</w:t>
      </w:r>
      <w:r>
        <w:rPr>
          <w:rFonts w:hint="eastAsia" w:hAnsi="宋体"/>
          <w:color w:val="auto"/>
          <w:highlight w:val="none"/>
        </w:rPr>
        <w:t>郑州市郑东新区康宁街与普济路交会处德威广场12层</w:t>
      </w:r>
    </w:p>
    <w:p>
      <w:pPr>
        <w:spacing w:line="360" w:lineRule="auto"/>
        <w:ind w:firstLine="420" w:firstLineChars="200"/>
        <w:rPr>
          <w:rFonts w:hint="eastAsia" w:ascii="宋体" w:hAnsi="宋体" w:cs="宋体"/>
          <w:color w:val="auto"/>
          <w:highlight w:val="none"/>
        </w:rPr>
      </w:pPr>
      <w:r>
        <w:rPr>
          <w:rFonts w:hint="eastAsia" w:hAnsi="宋体" w:cs="宋体"/>
          <w:color w:val="auto"/>
          <w:highlight w:val="none"/>
        </w:rPr>
        <w:t>联系人：</w:t>
      </w:r>
      <w:r>
        <w:rPr>
          <w:rFonts w:hint="eastAsia" w:hAnsi="宋体"/>
          <w:color w:val="auto"/>
          <w:highlight w:val="none"/>
        </w:rPr>
        <w:t>金广涛</w:t>
      </w:r>
      <w:r>
        <w:rPr>
          <w:rFonts w:hint="eastAsia" w:ascii="宋体" w:hAnsi="宋体" w:cs="宋体"/>
          <w:color w:val="auto"/>
          <w:highlight w:val="none"/>
        </w:rPr>
        <w:t>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联系方式：</w:t>
      </w:r>
      <w:bookmarkStart w:id="29" w:name="_Toc28359010"/>
      <w:bookmarkStart w:id="30" w:name="_Toc28359087"/>
      <w:r>
        <w:rPr>
          <w:rFonts w:hint="eastAsia" w:hAnsi="宋体"/>
          <w:color w:val="auto"/>
          <w:highlight w:val="none"/>
        </w:rPr>
        <w:t>13323756823</w:t>
      </w:r>
      <w:r>
        <w:rPr>
          <w:rFonts w:hint="eastAsia" w:ascii="宋体" w:hAnsi="宋体" w:cs="宋体"/>
          <w:color w:val="auto"/>
          <w:highlight w:val="none"/>
        </w:rPr>
        <w:t>　　　　　　　　　　</w:t>
      </w:r>
    </w:p>
    <w:p>
      <w:pPr>
        <w:bidi w:val="0"/>
        <w:spacing w:line="360" w:lineRule="auto"/>
        <w:ind w:firstLine="422" w:firstLineChars="200"/>
        <w:rPr>
          <w:rFonts w:hint="eastAsia" w:ascii="Times New Roman" w:hAnsi="Times New Roman" w:cs="Times New Roman"/>
          <w:b/>
          <w:bCs/>
          <w:szCs w:val="22"/>
        </w:rPr>
      </w:pPr>
      <w:r>
        <w:rPr>
          <w:rFonts w:hint="eastAsia" w:ascii="Times New Roman" w:hAnsi="Times New Roman" w:cs="Times New Roman"/>
          <w:b/>
          <w:bCs/>
          <w:szCs w:val="22"/>
        </w:rPr>
        <w:t>3.项目联系方式</w:t>
      </w:r>
      <w:bookmarkEnd w:id="29"/>
      <w:bookmarkEnd w:id="30"/>
    </w:p>
    <w:p>
      <w:pPr>
        <w:spacing w:line="360" w:lineRule="auto"/>
        <w:ind w:firstLine="420" w:firstLineChars="200"/>
        <w:rPr>
          <w:rFonts w:hint="eastAsia" w:hAnsi="宋体"/>
          <w:color w:val="auto"/>
          <w:highlight w:val="none"/>
        </w:rPr>
      </w:pPr>
      <w:r>
        <w:rPr>
          <w:rFonts w:hint="eastAsia" w:ascii="宋体" w:hAnsi="宋体" w:cs="宋体"/>
          <w:color w:val="auto"/>
          <w:highlight w:val="none"/>
        </w:rPr>
        <w:t>项目联系人：</w:t>
      </w:r>
      <w:r>
        <w:rPr>
          <w:rFonts w:hint="eastAsia" w:hAnsi="宋体"/>
          <w:color w:val="auto"/>
          <w:highlight w:val="none"/>
        </w:rPr>
        <w:t>金广涛</w:t>
      </w:r>
    </w:p>
    <w:p>
      <w:pPr>
        <w:spacing w:line="360" w:lineRule="auto"/>
        <w:ind w:firstLine="420" w:firstLineChars="200"/>
      </w:pPr>
      <w:r>
        <w:rPr>
          <w:rFonts w:hint="eastAsia" w:ascii="宋体" w:hAnsi="宋体" w:cs="宋体"/>
          <w:color w:val="auto"/>
          <w:szCs w:val="22"/>
          <w:highlight w:val="none"/>
        </w:rPr>
        <w:t>电　话：13323756823　</w:t>
      </w:r>
      <w:r>
        <w:rPr>
          <w:rFonts w:hint="eastAsia" w:ascii="宋体" w:hAnsi="宋体" w:cs="宋体"/>
          <w:color w:val="auto"/>
          <w:highlight w:val="none"/>
        </w:rPr>
        <w:t>　　　　</w:t>
      </w:r>
    </w:p>
    <w:p>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D6450"/>
    <w:rsid w:val="5CBD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2"/>
    <w:basedOn w:val="1"/>
    <w:next w:val="1"/>
    <w:qFormat/>
    <w:uiPriority w:val="0"/>
    <w:pPr>
      <w:keepNext/>
      <w:keepLines/>
      <w:spacing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1"/>
    <w:qFormat/>
    <w:uiPriority w:val="0"/>
    <w:pPr>
      <w:spacing w:after="120"/>
    </w:pPr>
  </w:style>
  <w:style w:type="paragraph" w:styleId="4">
    <w:name w:val="Body Text First Indent 2"/>
    <w:basedOn w:val="5"/>
    <w:next w:val="1"/>
    <w:qFormat/>
    <w:uiPriority w:val="0"/>
    <w:pPr>
      <w:adjustRightInd w:val="0"/>
      <w:spacing w:line="360" w:lineRule="auto"/>
      <w:ind w:firstLine="210" w:firstLineChars="200"/>
      <w:textAlignment w:val="baseline"/>
    </w:pPr>
    <w:rPr>
      <w:rFonts w:ascii="Book Antiqua" w:hAnsi="Book Antiqua"/>
    </w:rPr>
  </w:style>
  <w:style w:type="paragraph" w:styleId="5">
    <w:name w:val="Body Text Indent"/>
    <w:basedOn w:val="1"/>
    <w:next w:val="6"/>
    <w:qFormat/>
    <w:uiPriority w:val="0"/>
    <w:pPr>
      <w:spacing w:line="480" w:lineRule="exact"/>
      <w:ind w:firstLine="480" w:firstLineChars="200"/>
    </w:pPr>
    <w:rPr>
      <w:rFonts w:ascii="宋体" w:hAnsi="宋体"/>
      <w:sz w:val="24"/>
    </w:rPr>
  </w:style>
  <w:style w:type="paragraph" w:styleId="6">
    <w:name w:val="envelope return"/>
    <w:basedOn w:val="1"/>
    <w:qFormat/>
    <w:uiPriority w:val="0"/>
    <w:pPr>
      <w:adjustRightInd w:val="0"/>
      <w:snapToGrid w:val="0"/>
      <w:spacing w:after="20" w:line="360" w:lineRule="auto"/>
      <w:ind w:firstLine="480" w:firstLineChars="200"/>
      <w:textAlignment w:val="baseline"/>
    </w:pPr>
    <w:rPr>
      <w:rFonts w:ascii="Arial" w:hAnsi="Arial" w:cs="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2023-01-17T07:11:00Z</dcterms:created>
  <dc:creator>方大国际工程咨询股份有限公司:金广涛</dc:creator>
  <cp:lastModifiedBy>方大国际工程咨询股份有限公司:金广涛</cp:lastModifiedBy>
  <dcterms:modified xsi:type="dcterms:W3CDTF">2023-01-17T07:11:48Z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